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4" w:rsidRDefault="000927CF">
      <w:pPr>
        <w:jc w:val="center"/>
        <w:rPr>
          <w:rFonts w:ascii="Architects Daughter" w:eastAsia="Architects Daughter" w:hAnsi="Architects Daughter" w:cs="Architects Daughter"/>
          <w:color w:val="1D2129"/>
          <w:sz w:val="48"/>
          <w:szCs w:val="48"/>
          <w:highlight w:val="white"/>
        </w:rPr>
      </w:pPr>
      <w:r>
        <w:rPr>
          <w:rFonts w:ascii="Architects Daughter" w:eastAsia="Architects Daughter" w:hAnsi="Architects Daughter" w:cs="Architects Daughter"/>
          <w:color w:val="1D2129"/>
          <w:sz w:val="48"/>
          <w:szCs w:val="48"/>
          <w:highlight w:val="white"/>
        </w:rPr>
        <w:t>Galloway Elementary</w:t>
      </w:r>
      <w:r>
        <w:rPr>
          <w:rFonts w:ascii="Sigmar One" w:eastAsia="Sigmar One" w:hAnsi="Sigmar One" w:cs="Sigmar One"/>
          <w:color w:val="1D2129"/>
          <w:sz w:val="48"/>
          <w:szCs w:val="48"/>
          <w:highlight w:val="white"/>
        </w:rPr>
        <w:t xml:space="preserve"> </w:t>
      </w:r>
    </w:p>
    <w:p w:rsidR="006654A4" w:rsidRDefault="000927CF">
      <w:pPr>
        <w:jc w:val="center"/>
        <w:rPr>
          <w:rFonts w:ascii="Architects Daughter" w:eastAsia="Architects Daughter" w:hAnsi="Architects Daughter" w:cs="Architects Daughter"/>
          <w:color w:val="1D2129"/>
          <w:sz w:val="28"/>
          <w:szCs w:val="28"/>
          <w:highlight w:val="white"/>
        </w:rPr>
      </w:pPr>
      <w:r>
        <w:rPr>
          <w:rFonts w:ascii="Architects Daughter" w:eastAsia="Architects Daughter" w:hAnsi="Architects Daughter" w:cs="Architects Daughter"/>
          <w:color w:val="1D2129"/>
          <w:sz w:val="28"/>
          <w:szCs w:val="28"/>
          <w:highlight w:val="white"/>
        </w:rPr>
        <w:t>2020-2021</w:t>
      </w:r>
      <w:r>
        <w:rPr>
          <w:rFonts w:ascii="Architects Daughter" w:eastAsia="Architects Daughter" w:hAnsi="Architects Daughter" w:cs="Architects Daughter"/>
          <w:color w:val="1D2129"/>
          <w:sz w:val="28"/>
          <w:szCs w:val="28"/>
          <w:highlight w:val="white"/>
        </w:rPr>
        <w:t xml:space="preserve"> </w:t>
      </w:r>
      <w:r>
        <w:rPr>
          <w:rFonts w:ascii="Architects Daughter" w:eastAsia="Architects Daughter" w:hAnsi="Architects Daughter" w:cs="Architects Daughter"/>
          <w:color w:val="1D2129"/>
          <w:sz w:val="28"/>
          <w:szCs w:val="28"/>
          <w:highlight w:val="white"/>
        </w:rPr>
        <w:t xml:space="preserve">School Supply Lists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654A4">
        <w:trPr>
          <w:trHeight w:val="546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Pre-K and Kindergarten</w:t>
            </w:r>
          </w:p>
          <w:p w:rsidR="006654A4" w:rsidRDefault="006654A4">
            <w:pPr>
              <w:widowControl w:val="0"/>
              <w:spacing w:line="240" w:lineRule="auto"/>
              <w:rPr>
                <w:rFonts w:ascii="Sigmar One" w:eastAsia="Sigmar One" w:hAnsi="Sigmar One" w:cs="Sigmar One"/>
                <w:color w:val="1D2129"/>
                <w:sz w:val="20"/>
                <w:szCs w:val="20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12  yellow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#2 pencils (Ticonderoga LADIE) 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  </w:t>
            </w:r>
            <w:bookmarkStart w:id="0" w:name="_GoBack"/>
            <w:bookmarkEnd w:id="0"/>
            <w:r>
              <w:rPr>
                <w:color w:val="1D2129"/>
                <w:sz w:val="20"/>
                <w:szCs w:val="20"/>
                <w:highlight w:val="white"/>
              </w:rPr>
              <w:t xml:space="preserve"> pair of Fiskars Scissors only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   packs of 50 sheets of construction paper 12X18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   packs of 50 sheets of manila paper 12X18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u w:val="singl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4    boxes of 16/24 crayons Crayola brand </w:t>
            </w:r>
            <w:r>
              <w:rPr>
                <w:color w:val="1D2129"/>
                <w:sz w:val="20"/>
                <w:szCs w:val="20"/>
                <w:u w:val="single"/>
              </w:rPr>
              <w:t>(For PK 2 boxes of fat crayons, 2 boxes of regular crayons)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u w:val="singl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   box of Crayola brand markers </w:t>
            </w:r>
            <w:r>
              <w:rPr>
                <w:color w:val="1D2129"/>
                <w:sz w:val="20"/>
                <w:szCs w:val="20"/>
                <w:u w:val="single"/>
              </w:rPr>
              <w:t>(Not for PK)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6    glue sticks</w:t>
            </w:r>
            <w:r>
              <w:rPr>
                <w:color w:val="1D2129"/>
                <w:sz w:val="20"/>
                <w:szCs w:val="20"/>
                <w:highlight w:val="white"/>
              </w:rPr>
              <w:tab/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   black EXPO dry-erase markers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   boxes of wipes (80 quantities)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   3 prong plasti</w:t>
            </w:r>
            <w:r>
              <w:rPr>
                <w:color w:val="1D2129"/>
                <w:sz w:val="20"/>
                <w:szCs w:val="20"/>
                <w:highlight w:val="white"/>
              </w:rPr>
              <w:t>c folders (red and green)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size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u w:val="singl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   1-inch 3 ring binder </w:t>
            </w:r>
            <w:r>
              <w:rPr>
                <w:color w:val="1D2129"/>
                <w:sz w:val="20"/>
                <w:szCs w:val="20"/>
                <w:u w:val="single"/>
              </w:rPr>
              <w:t>(PK and K Bilingual ONLY)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highlight w:val="white"/>
              </w:rPr>
              <w:t xml:space="preserve">     </w:t>
            </w:r>
            <w:r>
              <w:rPr>
                <w:color w:val="1D2129"/>
                <w:sz w:val="20"/>
                <w:szCs w:val="20"/>
                <w:highlight w:val="white"/>
              </w:rPr>
              <w:t>pair of headphones (NO earbuds)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1st grade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Backpack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Headphones (no earbuds)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pair of scissors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boxes of Crayola crayons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20 glue sticks</w:t>
            </w:r>
          </w:p>
          <w:p w:rsidR="006654A4" w:rsidRDefault="000927CF">
            <w:pPr>
              <w:widowControl w:val="0"/>
              <w:spacing w:line="240" w:lineRule="auto"/>
              <w:rPr>
                <w:i/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3 plastic folders </w:t>
            </w:r>
            <w:r>
              <w:rPr>
                <w:color w:val="1D2129"/>
                <w:sz w:val="20"/>
                <w:szCs w:val="20"/>
                <w:highlight w:val="white"/>
                <w:u w:val="single"/>
              </w:rPr>
              <w:t>with brads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(1 red, 1 blue, 1 yellow) </w:t>
            </w:r>
            <w:r>
              <w:rPr>
                <w:i/>
                <w:color w:val="1D2129"/>
                <w:sz w:val="20"/>
                <w:szCs w:val="20"/>
                <w:highlight w:val="white"/>
              </w:rPr>
              <w:t>*Please get plastic folders with brads and pockets because other folders won’t last long.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composition notebooks (1 read, 1 blue)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48 #2 pencils (Ticonderoga brand please)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8” X 11</w:t>
            </w:r>
            <w:r>
              <w:rPr>
                <w:color w:val="1D2129"/>
                <w:sz w:val="20"/>
                <w:szCs w:val="20"/>
                <w:highlight w:val="white"/>
              </w:rPr>
              <w:t>” construction paper-GIRLS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8”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X 11</w:t>
            </w:r>
            <w:r>
              <w:rPr>
                <w:color w:val="1D2129"/>
                <w:sz w:val="20"/>
                <w:szCs w:val="20"/>
                <w:highlight w:val="white"/>
              </w:rPr>
              <w:t>” manila paper-BOYS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 cap erasers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pink pearl erasers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supply box (around 8” x 5” inches in size)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2nd grade</w:t>
            </w:r>
          </w:p>
          <w:p w:rsidR="006654A4" w:rsidRDefault="006654A4">
            <w:pPr>
              <w:widowControl w:val="0"/>
              <w:spacing w:line="240" w:lineRule="auto"/>
              <w:rPr>
                <w:rFonts w:ascii="Sigmar One" w:eastAsia="Sigmar One" w:hAnsi="Sigmar One" w:cs="Sigmar One"/>
                <w:color w:val="1D2129"/>
                <w:sz w:val="20"/>
                <w:szCs w:val="20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Overhead headphones (no earbuds please)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Backpack NO WHEELS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package wide-ruled notebook paper 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12-packs #2 pencils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vinyl fol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ders with pockets </w:t>
            </w:r>
            <w:r>
              <w:rPr>
                <w:color w:val="1D2129"/>
                <w:sz w:val="20"/>
                <w:szCs w:val="20"/>
                <w:highlight w:val="white"/>
                <w:u w:val="single"/>
              </w:rPr>
              <w:t>with brads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(1 red, 1 blue, 1 green)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 Composition Notebooks (any color)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boxes of crayons, 24-count, Crayola brand, please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box 10-count washable Crayola Classic markers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8 thick black dry erase markers (EXPO)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pairs Fiskars scissors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package construction paper, assorted colors 8.5x11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manila paper 12x18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24 glue sticks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eraser (Pink Pearl preferred) or pencil top erasers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Supply box/bag (must fit in desk)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highlighters/yellow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</w:tc>
      </w:tr>
      <w:tr w:rsidR="006654A4">
        <w:trPr>
          <w:trHeight w:val="550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3rd grade</w:t>
            </w:r>
          </w:p>
          <w:p w:rsidR="006654A4" w:rsidRDefault="006654A4">
            <w:pPr>
              <w:widowControl w:val="0"/>
              <w:spacing w:line="240" w:lineRule="auto"/>
              <w:rPr>
                <w:rFonts w:ascii="Sigmar One" w:eastAsia="Sigmar One" w:hAnsi="Sigmar One" w:cs="Sigmar One"/>
                <w:color w:val="1D2129"/>
                <w:sz w:val="20"/>
                <w:szCs w:val="20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48 #2 pencils (Ticonderoga brand please)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8 pink pearl erasers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boxes of Crayola crayons (basic colors)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2 boxes Crayola thick washable markers 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of colored pencils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full size highlighters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8 thick dry erase markers (only black please)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of construction paper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of manila paper (12” x 18”)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5 composition notebooks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4 plastic folders </w:t>
            </w:r>
            <w:r>
              <w:rPr>
                <w:color w:val="1D2129"/>
                <w:sz w:val="20"/>
                <w:szCs w:val="20"/>
                <w:highlight w:val="white"/>
                <w:u w:val="single"/>
              </w:rPr>
              <w:t>with pockets and brads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(plain)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pair Fiskars safety scissors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24 glue sticks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packs of sticky Post-it notes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pair of earbuds (for use with iPa</w:t>
            </w:r>
            <w:r>
              <w:rPr>
                <w:color w:val="1D2129"/>
                <w:sz w:val="20"/>
                <w:szCs w:val="20"/>
                <w:highlight w:val="white"/>
              </w:rPr>
              <w:t>ds)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4th grade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3 plastic folder </w:t>
            </w:r>
            <w:r>
              <w:rPr>
                <w:color w:val="1D2129"/>
                <w:sz w:val="20"/>
                <w:szCs w:val="20"/>
                <w:highlight w:val="white"/>
                <w:u w:val="single"/>
              </w:rPr>
              <w:t>with brads</w:t>
            </w:r>
            <w:r>
              <w:rPr>
                <w:color w:val="1D2129"/>
                <w:sz w:val="20"/>
                <w:szCs w:val="20"/>
                <w:highlight w:val="white"/>
              </w:rPr>
              <w:t xml:space="preserve"> (1 red, 1 blue, 1 green)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 1 subject spirals (2 green, 1 red, 1 blue)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composition books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48 #2 pencils (Ticonderoga please)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pair of Fiskars scissors (small)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of manila paper (12” x 18”)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box of crayons)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10 glue sticks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4 dry erase markers (Black only)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package of basic color markers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yellow highlighters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rolls of scotch tape (transparent)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2 packages of Post-It notes</w:t>
            </w: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Headphones</w:t>
            </w: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</w:p>
          <w:p w:rsidR="006654A4" w:rsidRDefault="000927CF">
            <w:pPr>
              <w:widowControl w:val="0"/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NO pencil sharpeners please--These will be sent back home.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4A4" w:rsidRDefault="000927CF">
            <w:pPr>
              <w:widowControl w:val="0"/>
              <w:spacing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1D2129"/>
                <w:sz w:val="24"/>
                <w:szCs w:val="24"/>
                <w:highlight w:val="white"/>
                <w:u w:val="single"/>
              </w:rPr>
              <w:t>5th grade</w:t>
            </w:r>
          </w:p>
          <w:p w:rsidR="006654A4" w:rsidRDefault="006654A4">
            <w:pPr>
              <w:rPr>
                <w:color w:val="1D2129"/>
                <w:sz w:val="16"/>
                <w:szCs w:val="16"/>
                <w:highlight w:val="white"/>
              </w:rPr>
            </w:pP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5 packages of pencils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box of colored pencils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package of notebook paper (wide rule)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3 plastic pocket folders with brads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2 highlighters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box of washable markers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8 composition notebooks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Scissors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1 package of Post-It notes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Supply Bag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24 </w:t>
            </w:r>
            <w:r>
              <w:rPr>
                <w:color w:val="1D2129"/>
                <w:sz w:val="20"/>
                <w:szCs w:val="20"/>
                <w:highlight w:val="white"/>
              </w:rPr>
              <w:t>glue sticks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Boys bring-1 package 12x18 manila paper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 xml:space="preserve">Girls bring-1 package 12x18 construction paper </w:t>
            </w:r>
          </w:p>
          <w:p w:rsidR="006654A4" w:rsidRDefault="000927CF">
            <w:pPr>
              <w:spacing w:line="240" w:lineRule="auto"/>
              <w:rPr>
                <w:color w:val="1D2129"/>
                <w:sz w:val="20"/>
                <w:szCs w:val="20"/>
                <w:highlight w:val="white"/>
              </w:rPr>
            </w:pPr>
            <w:r>
              <w:rPr>
                <w:color w:val="1D2129"/>
                <w:sz w:val="20"/>
                <w:szCs w:val="20"/>
                <w:highlight w:val="white"/>
              </w:rPr>
              <w:t>1 package of dry-erase markers</w:t>
            </w:r>
          </w:p>
          <w:p w:rsidR="006654A4" w:rsidRDefault="006654A4">
            <w:pPr>
              <w:rPr>
                <w:color w:val="1D2129"/>
                <w:sz w:val="18"/>
                <w:szCs w:val="18"/>
                <w:highlight w:val="white"/>
              </w:rPr>
            </w:pPr>
          </w:p>
          <w:p w:rsidR="006654A4" w:rsidRDefault="006654A4">
            <w:pPr>
              <w:widowControl w:val="0"/>
              <w:spacing w:line="240" w:lineRule="auto"/>
              <w:rPr>
                <w:color w:val="1D2129"/>
                <w:sz w:val="16"/>
                <w:szCs w:val="16"/>
                <w:highlight w:val="white"/>
              </w:rPr>
            </w:pPr>
          </w:p>
        </w:tc>
      </w:tr>
    </w:tbl>
    <w:p w:rsidR="006654A4" w:rsidRDefault="006654A4">
      <w:pPr>
        <w:rPr>
          <w:color w:val="1D2129"/>
          <w:sz w:val="28"/>
          <w:szCs w:val="28"/>
          <w:highlight w:val="white"/>
        </w:rPr>
      </w:pPr>
    </w:p>
    <w:p w:rsidR="006654A4" w:rsidRDefault="000927CF">
      <w:pPr>
        <w:jc w:val="center"/>
      </w:pPr>
      <w:r>
        <w:rPr>
          <w:rFonts w:ascii="Architects Daughter" w:eastAsia="Architects Daughter" w:hAnsi="Architects Daughter" w:cs="Architects Daughter"/>
          <w:color w:val="1D2129"/>
          <w:sz w:val="36"/>
          <w:szCs w:val="36"/>
          <w:highlight w:val="white"/>
        </w:rPr>
        <w:t>Please do not put student names on supplies.</w:t>
      </w:r>
    </w:p>
    <w:sectPr w:rsidR="006654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Sigmar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4"/>
    <w:rsid w:val="000927CF"/>
    <w:rsid w:val="0066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959C"/>
  <w15:docId w15:val="{A97CE849-C508-4A8D-940A-072574CB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Sarpy</dc:creator>
  <cp:lastModifiedBy>April Sarpy</cp:lastModifiedBy>
  <cp:revision>2</cp:revision>
  <dcterms:created xsi:type="dcterms:W3CDTF">2020-06-04T19:56:00Z</dcterms:created>
  <dcterms:modified xsi:type="dcterms:W3CDTF">2020-06-04T19:56:00Z</dcterms:modified>
</cp:coreProperties>
</file>